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1E" w:rsidRPr="0040414C" w:rsidRDefault="0040414C" w:rsidP="00554F1E">
      <w:pPr>
        <w:rPr>
          <w:rFonts w:ascii="Arial" w:eastAsia="Times New Roman" w:hAnsi="Arial" w:cs="Arial"/>
          <w:b/>
          <w:color w:val="222222"/>
          <w:sz w:val="52"/>
          <w:szCs w:val="52"/>
          <w:lang w:eastAsia="de-AT"/>
        </w:rPr>
      </w:pPr>
      <w:r w:rsidRPr="0040414C">
        <w:rPr>
          <w:rFonts w:ascii="Bradley Hand ITC" w:hAnsi="Bradley Hand ITC"/>
          <w:b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0" locked="0" layoutInCell="1" allowOverlap="1" wp14:anchorId="775F4ABD" wp14:editId="1DC3280D">
            <wp:simplePos x="0" y="0"/>
            <wp:positionH relativeFrom="margin">
              <wp:align>left</wp:align>
            </wp:positionH>
            <wp:positionV relativeFrom="margin">
              <wp:posOffset>438150</wp:posOffset>
            </wp:positionV>
            <wp:extent cx="3616325" cy="2353310"/>
            <wp:effectExtent l="0" t="0" r="3175" b="8890"/>
            <wp:wrapSquare wrapText="bothSides"/>
            <wp:docPr id="2" name="Grafik 2" descr="C:\Users\walter\Desktop\school for ho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Desktop\school for hom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931EB" w:rsidRPr="0040414C">
        <w:rPr>
          <w:rFonts w:ascii="Bradley Hand ITC" w:hAnsi="Bradley Hand ITC"/>
          <w:b/>
          <w:sz w:val="52"/>
          <w:szCs w:val="52"/>
        </w:rPr>
        <w:t>s</w:t>
      </w:r>
      <w:r w:rsidR="009017F8" w:rsidRPr="0040414C">
        <w:rPr>
          <w:rFonts w:ascii="Bradley Hand ITC" w:hAnsi="Bradley Hand ITC"/>
          <w:b/>
          <w:sz w:val="52"/>
          <w:szCs w:val="52"/>
        </w:rPr>
        <w:t>chool</w:t>
      </w:r>
      <w:proofErr w:type="spellEnd"/>
      <w:r w:rsidR="009017F8" w:rsidRPr="0040414C">
        <w:rPr>
          <w:rFonts w:ascii="Bradley Hand ITC" w:hAnsi="Bradley Hand ITC"/>
          <w:b/>
          <w:sz w:val="52"/>
          <w:szCs w:val="52"/>
        </w:rPr>
        <w:t xml:space="preserve"> </w:t>
      </w:r>
      <w:proofErr w:type="spellStart"/>
      <w:r w:rsidR="009017F8" w:rsidRPr="0040414C">
        <w:rPr>
          <w:rFonts w:ascii="Bradley Hand ITC" w:hAnsi="Bradley Hand ITC"/>
          <w:b/>
          <w:sz w:val="52"/>
          <w:szCs w:val="52"/>
        </w:rPr>
        <w:t>for</w:t>
      </w:r>
      <w:proofErr w:type="spellEnd"/>
      <w:r w:rsidR="009017F8" w:rsidRPr="0040414C">
        <w:rPr>
          <w:rFonts w:ascii="Bradley Hand ITC" w:hAnsi="Bradley Hand ITC"/>
          <w:b/>
          <w:sz w:val="52"/>
          <w:szCs w:val="52"/>
        </w:rPr>
        <w:t xml:space="preserve"> </w:t>
      </w:r>
      <w:proofErr w:type="spellStart"/>
      <w:r w:rsidR="009017F8" w:rsidRPr="0040414C">
        <w:rPr>
          <w:rFonts w:ascii="Bradley Hand ITC" w:hAnsi="Bradley Hand ITC"/>
          <w:b/>
          <w:sz w:val="52"/>
          <w:szCs w:val="52"/>
        </w:rPr>
        <w:t>home</w:t>
      </w:r>
      <w:proofErr w:type="spellEnd"/>
      <w:r w:rsidR="009017F8" w:rsidRPr="0040414C">
        <w:rPr>
          <w:rFonts w:ascii="Bradley Hand ITC" w:hAnsi="Bradley Hand ITC"/>
          <w:b/>
          <w:sz w:val="52"/>
          <w:szCs w:val="52"/>
        </w:rPr>
        <w:t xml:space="preserve"> </w:t>
      </w:r>
      <w:r w:rsidR="00191838" w:rsidRPr="0040414C">
        <w:rPr>
          <w:rFonts w:ascii="Bradley Hand ITC" w:hAnsi="Bradley Hand ITC"/>
          <w:b/>
          <w:sz w:val="52"/>
          <w:szCs w:val="52"/>
        </w:rPr>
        <w:t xml:space="preserve">           </w:t>
      </w:r>
    </w:p>
    <w:p w:rsidR="00255A83" w:rsidRPr="00554F1E" w:rsidRDefault="00255A83">
      <w:pPr>
        <w:rPr>
          <w:rFonts w:ascii="Bradley Hand ITC" w:hAnsi="Bradley Hand ITC"/>
          <w:b/>
          <w:sz w:val="48"/>
          <w:szCs w:val="48"/>
        </w:rPr>
      </w:pPr>
    </w:p>
    <w:p w:rsidR="0040414C" w:rsidRDefault="0040414C">
      <w:pPr>
        <w:rPr>
          <w:b/>
          <w:sz w:val="36"/>
          <w:szCs w:val="36"/>
        </w:rPr>
      </w:pPr>
    </w:p>
    <w:p w:rsidR="0040414C" w:rsidRDefault="0040414C">
      <w:pPr>
        <w:rPr>
          <w:b/>
          <w:sz w:val="36"/>
          <w:szCs w:val="36"/>
        </w:rPr>
      </w:pPr>
    </w:p>
    <w:p w:rsidR="0040414C" w:rsidRDefault="0040414C">
      <w:pPr>
        <w:rPr>
          <w:b/>
          <w:sz w:val="36"/>
          <w:szCs w:val="36"/>
        </w:rPr>
      </w:pPr>
    </w:p>
    <w:p w:rsidR="0040414C" w:rsidRDefault="0040414C">
      <w:pPr>
        <w:rPr>
          <w:b/>
          <w:sz w:val="36"/>
          <w:szCs w:val="36"/>
        </w:rPr>
      </w:pPr>
    </w:p>
    <w:p w:rsidR="0040414C" w:rsidRDefault="0040414C">
      <w:pPr>
        <w:rPr>
          <w:b/>
          <w:sz w:val="36"/>
          <w:szCs w:val="36"/>
        </w:rPr>
      </w:pPr>
    </w:p>
    <w:p w:rsidR="004B6A77" w:rsidRPr="00647E1A" w:rsidRDefault="004B6A77">
      <w:pPr>
        <w:rPr>
          <w:b/>
          <w:sz w:val="40"/>
          <w:szCs w:val="40"/>
        </w:rPr>
      </w:pPr>
      <w:r w:rsidRPr="00647E1A">
        <w:rPr>
          <w:b/>
          <w:sz w:val="40"/>
          <w:szCs w:val="40"/>
        </w:rPr>
        <w:t>Info Quartierspende</w:t>
      </w:r>
    </w:p>
    <w:p w:rsidR="003931EB" w:rsidRPr="004B6A77" w:rsidRDefault="003931EB">
      <w:pPr>
        <w:rPr>
          <w:sz w:val="36"/>
          <w:szCs w:val="36"/>
        </w:rPr>
      </w:pPr>
      <w:r w:rsidRPr="004B6A77">
        <w:rPr>
          <w:sz w:val="36"/>
          <w:szCs w:val="36"/>
        </w:rPr>
        <w:t>Initia</w:t>
      </w:r>
      <w:r w:rsidR="0040414C" w:rsidRPr="004B6A77">
        <w:rPr>
          <w:sz w:val="36"/>
          <w:szCs w:val="36"/>
        </w:rPr>
        <w:t xml:space="preserve">tive zur unterstützenden </w:t>
      </w:r>
      <w:r w:rsidRPr="004B6A77">
        <w:rPr>
          <w:sz w:val="36"/>
          <w:szCs w:val="36"/>
        </w:rPr>
        <w:t>Vernetzung von Wohnangeboten für Flüchtlinge</w:t>
      </w:r>
      <w:bookmarkStart w:id="0" w:name="_GoBack"/>
      <w:bookmarkEnd w:id="0"/>
    </w:p>
    <w:p w:rsidR="001F255D" w:rsidRDefault="001F255D">
      <w:pPr>
        <w:rPr>
          <w:sz w:val="28"/>
          <w:szCs w:val="28"/>
        </w:rPr>
      </w:pPr>
    </w:p>
    <w:p w:rsidR="003931EB" w:rsidRDefault="001F255D">
      <w:pPr>
        <w:rPr>
          <w:sz w:val="28"/>
          <w:szCs w:val="28"/>
        </w:rPr>
      </w:pPr>
      <w:r>
        <w:rPr>
          <w:sz w:val="28"/>
          <w:szCs w:val="28"/>
        </w:rPr>
        <w:t xml:space="preserve">In der derzeitigen weltweiten Krisensituation ist es eine </w:t>
      </w:r>
      <w:r w:rsidR="00C90909">
        <w:rPr>
          <w:sz w:val="28"/>
          <w:szCs w:val="28"/>
        </w:rPr>
        <w:t>gesamt</w:t>
      </w:r>
      <w:r>
        <w:rPr>
          <w:sz w:val="28"/>
          <w:szCs w:val="28"/>
        </w:rPr>
        <w:t xml:space="preserve">gesellschaftliche Herausforderung Flüchtlinge menschenwürdig zu behandeln und </w:t>
      </w:r>
      <w:r w:rsidR="003931EB">
        <w:rPr>
          <w:sz w:val="28"/>
          <w:szCs w:val="28"/>
        </w:rPr>
        <w:t xml:space="preserve">Ihnen </w:t>
      </w:r>
      <w:r>
        <w:rPr>
          <w:sz w:val="28"/>
          <w:szCs w:val="28"/>
        </w:rPr>
        <w:t xml:space="preserve">Möglichkeiten </w:t>
      </w:r>
      <w:r w:rsidR="003931EB">
        <w:rPr>
          <w:sz w:val="28"/>
          <w:szCs w:val="28"/>
        </w:rPr>
        <w:t xml:space="preserve">der gesellschaftlichen Integration </w:t>
      </w:r>
      <w:r>
        <w:rPr>
          <w:sz w:val="28"/>
          <w:szCs w:val="28"/>
        </w:rPr>
        <w:t>zu bieten.</w:t>
      </w:r>
      <w:r w:rsidR="003931EB">
        <w:rPr>
          <w:sz w:val="28"/>
          <w:szCs w:val="28"/>
        </w:rPr>
        <w:t xml:space="preserve"> Eine wesentliche Komponente dabei ist eine Unterkunft/Wohnung, die geregeltes Familien- und Arbeitsleben zulässt. Das BRG19 möchte als Schulgemeinschaft hier vernetzend nach Möglichkeit helfen.</w:t>
      </w:r>
    </w:p>
    <w:p w:rsidR="00E96EFB" w:rsidRDefault="00C90909">
      <w:pPr>
        <w:rPr>
          <w:sz w:val="28"/>
          <w:szCs w:val="28"/>
        </w:rPr>
      </w:pPr>
      <w:r w:rsidRPr="009017F8">
        <w:rPr>
          <w:sz w:val="28"/>
          <w:szCs w:val="28"/>
        </w:rPr>
        <w:t xml:space="preserve">Die Initiative </w:t>
      </w:r>
      <w:r w:rsidR="004B6A77">
        <w:rPr>
          <w:b/>
          <w:sz w:val="28"/>
          <w:szCs w:val="28"/>
        </w:rPr>
        <w:t>„Quartierspende</w:t>
      </w:r>
      <w:r w:rsidRPr="00553D95">
        <w:rPr>
          <w:b/>
          <w:sz w:val="28"/>
          <w:szCs w:val="28"/>
        </w:rPr>
        <w:t>“</w:t>
      </w:r>
      <w:r w:rsidRPr="009017F8">
        <w:rPr>
          <w:sz w:val="28"/>
          <w:szCs w:val="28"/>
        </w:rPr>
        <w:t xml:space="preserve"> zielt darauf ab</w:t>
      </w:r>
      <w:r>
        <w:rPr>
          <w:sz w:val="28"/>
          <w:szCs w:val="28"/>
        </w:rPr>
        <w:t>,</w:t>
      </w:r>
      <w:r w:rsidRPr="009017F8">
        <w:rPr>
          <w:sz w:val="28"/>
          <w:szCs w:val="28"/>
        </w:rPr>
        <w:t xml:space="preserve"> über die Schulgemeinschaft (</w:t>
      </w:r>
      <w:r>
        <w:rPr>
          <w:sz w:val="28"/>
          <w:szCs w:val="28"/>
        </w:rPr>
        <w:t>El</w:t>
      </w:r>
      <w:r w:rsidR="00191838">
        <w:rPr>
          <w:sz w:val="28"/>
          <w:szCs w:val="28"/>
        </w:rPr>
        <w:t>ternverein) Möglichkeiten adäquater</w:t>
      </w:r>
      <w:r w:rsidRPr="009017F8">
        <w:rPr>
          <w:sz w:val="28"/>
          <w:szCs w:val="28"/>
        </w:rPr>
        <w:t xml:space="preserve"> Wohnraum</w:t>
      </w:r>
      <w:r w:rsidR="00191838">
        <w:rPr>
          <w:sz w:val="28"/>
          <w:szCs w:val="28"/>
        </w:rPr>
        <w:t>angebote</w:t>
      </w:r>
      <w:r w:rsidR="00A17A82">
        <w:rPr>
          <w:sz w:val="28"/>
          <w:szCs w:val="28"/>
        </w:rPr>
        <w:t xml:space="preserve">  anzufragen</w:t>
      </w:r>
      <w:r>
        <w:rPr>
          <w:sz w:val="28"/>
          <w:szCs w:val="28"/>
        </w:rPr>
        <w:t xml:space="preserve"> und mit professionellen Initiativen bzw. Hilfsorganisationen zu </w:t>
      </w:r>
      <w:r w:rsidRPr="009017F8">
        <w:rPr>
          <w:sz w:val="28"/>
          <w:szCs w:val="28"/>
        </w:rPr>
        <w:t>vernetzen.</w:t>
      </w:r>
      <w:r w:rsidR="00553D95">
        <w:rPr>
          <w:sz w:val="28"/>
          <w:szCs w:val="28"/>
        </w:rPr>
        <w:t xml:space="preserve"> </w:t>
      </w:r>
    </w:p>
    <w:p w:rsidR="00A17A82" w:rsidRDefault="00A17A82">
      <w:pPr>
        <w:rPr>
          <w:sz w:val="28"/>
          <w:szCs w:val="28"/>
        </w:rPr>
      </w:pPr>
    </w:p>
    <w:p w:rsidR="00E96EFB" w:rsidRDefault="00647E1A">
      <w:pPr>
        <w:rPr>
          <w:sz w:val="28"/>
          <w:szCs w:val="28"/>
        </w:rPr>
      </w:pPr>
      <w:hyperlink r:id="rId6" w:history="1">
        <w:r w:rsidR="00E96EFB" w:rsidRPr="006D31C2">
          <w:rPr>
            <w:rStyle w:val="Hyperlink"/>
            <w:sz w:val="28"/>
            <w:szCs w:val="28"/>
          </w:rPr>
          <w:t>http://www.fluechtlinge-willkommen.at/</w:t>
        </w:r>
      </w:hyperlink>
    </w:p>
    <w:p w:rsidR="00E96EFB" w:rsidRDefault="00E96EFB">
      <w:pPr>
        <w:rPr>
          <w:sz w:val="28"/>
          <w:szCs w:val="28"/>
        </w:rPr>
      </w:pPr>
      <w:r>
        <w:rPr>
          <w:sz w:val="28"/>
          <w:szCs w:val="28"/>
        </w:rPr>
        <w:t>Hier werden in sehr engagierter, rascher Weise Privatunterkünfte (</w:t>
      </w:r>
      <w:proofErr w:type="spellStart"/>
      <w:r>
        <w:rPr>
          <w:sz w:val="28"/>
          <w:szCs w:val="28"/>
        </w:rPr>
        <w:t>WG`s</w:t>
      </w:r>
      <w:proofErr w:type="spellEnd"/>
      <w:r>
        <w:rPr>
          <w:sz w:val="28"/>
          <w:szCs w:val="28"/>
        </w:rPr>
        <w:t>) mit Flüchtlingskoordinationsstellen der Stadt vernetzt und vermittelt. Über die Homepage kann eine Wohnmöglichkeit ange</w:t>
      </w:r>
      <w:r w:rsidR="00A17A82">
        <w:rPr>
          <w:sz w:val="28"/>
          <w:szCs w:val="28"/>
        </w:rPr>
        <w:t xml:space="preserve">boten werden und das Team </w:t>
      </w:r>
      <w:r>
        <w:rPr>
          <w:sz w:val="28"/>
          <w:szCs w:val="28"/>
        </w:rPr>
        <w:t>begleitet dann die weiteren Schritte und informiert über rechtliche und finanzielle Fragen (siehe Anhang). Es be</w:t>
      </w:r>
      <w:r w:rsidR="00A17A82">
        <w:rPr>
          <w:sz w:val="28"/>
          <w:szCs w:val="28"/>
        </w:rPr>
        <w:t xml:space="preserve">steht auch die Möglichkeit als </w:t>
      </w:r>
      <w:proofErr w:type="spellStart"/>
      <w:r w:rsidR="00A17A82">
        <w:rPr>
          <w:sz w:val="28"/>
          <w:szCs w:val="28"/>
        </w:rPr>
        <w:t>s</w:t>
      </w:r>
      <w:r>
        <w:rPr>
          <w:sz w:val="28"/>
          <w:szCs w:val="28"/>
        </w:rPr>
        <w:t>upporter</w:t>
      </w:r>
      <w:proofErr w:type="spellEnd"/>
      <w:r>
        <w:rPr>
          <w:sz w:val="28"/>
          <w:szCs w:val="28"/>
        </w:rPr>
        <w:t>, Patin oder mittels Spenden</w:t>
      </w:r>
      <w:r w:rsidR="0037179E">
        <w:rPr>
          <w:sz w:val="28"/>
          <w:szCs w:val="28"/>
        </w:rPr>
        <w:t xml:space="preserve"> initiativ zu werden.</w:t>
      </w:r>
    </w:p>
    <w:p w:rsidR="00A17A82" w:rsidRDefault="00A17A82">
      <w:pPr>
        <w:rPr>
          <w:sz w:val="28"/>
          <w:szCs w:val="28"/>
        </w:rPr>
      </w:pPr>
    </w:p>
    <w:p w:rsidR="0037179E" w:rsidRDefault="00A17A82">
      <w:pPr>
        <w:rPr>
          <w:sz w:val="28"/>
          <w:szCs w:val="28"/>
        </w:rPr>
      </w:pPr>
      <w:r>
        <w:rPr>
          <w:sz w:val="28"/>
          <w:szCs w:val="28"/>
        </w:rPr>
        <w:t xml:space="preserve">Der Flüchtlingsdienst der Diakonie bietet als </w:t>
      </w:r>
      <w:r w:rsidR="0037179E">
        <w:rPr>
          <w:sz w:val="28"/>
          <w:szCs w:val="28"/>
        </w:rPr>
        <w:t xml:space="preserve">sehr professionelle </w:t>
      </w:r>
      <w:r>
        <w:rPr>
          <w:sz w:val="28"/>
          <w:szCs w:val="28"/>
        </w:rPr>
        <w:t>und erfahrene Hilfsorganisation ebenso Vermittlungshilfe an:</w:t>
      </w:r>
    </w:p>
    <w:p w:rsidR="001A1FB2" w:rsidRDefault="00647E1A">
      <w:pPr>
        <w:rPr>
          <w:sz w:val="28"/>
          <w:szCs w:val="28"/>
        </w:rPr>
      </w:pPr>
      <w:hyperlink r:id="rId7" w:history="1">
        <w:r w:rsidR="0037179E" w:rsidRPr="006D31C2">
          <w:rPr>
            <w:rStyle w:val="Hyperlink"/>
            <w:sz w:val="28"/>
            <w:szCs w:val="28"/>
          </w:rPr>
          <w:t>http://fluechtlingsdienst.diakonie.at/wohnraumspende</w:t>
        </w:r>
      </w:hyperlink>
    </w:p>
    <w:p w:rsidR="00BC3772" w:rsidRDefault="00BC3772">
      <w:pPr>
        <w:rPr>
          <w:sz w:val="28"/>
          <w:szCs w:val="28"/>
        </w:rPr>
      </w:pPr>
    </w:p>
    <w:p w:rsidR="007E247F" w:rsidRDefault="00A17A82">
      <w:pPr>
        <w:rPr>
          <w:sz w:val="28"/>
          <w:szCs w:val="28"/>
        </w:rPr>
      </w:pPr>
      <w:r>
        <w:rPr>
          <w:sz w:val="28"/>
          <w:szCs w:val="28"/>
        </w:rPr>
        <w:t xml:space="preserve">Zur Information: </w:t>
      </w:r>
      <w:r w:rsidR="007E247F">
        <w:rPr>
          <w:sz w:val="28"/>
          <w:szCs w:val="28"/>
        </w:rPr>
        <w:t>Bei Eröffnung eines organisierten Quartiers für eine größere Anzahl von Wohnungssuchenden im Flüchtlings-, Asylbereich lieg</w:t>
      </w:r>
      <w:r>
        <w:rPr>
          <w:sz w:val="28"/>
          <w:szCs w:val="28"/>
        </w:rPr>
        <w:t>t die Zuständigkeit beim „Fond S</w:t>
      </w:r>
      <w:r w:rsidR="007E247F">
        <w:rPr>
          <w:sz w:val="28"/>
          <w:szCs w:val="28"/>
        </w:rPr>
        <w:t xml:space="preserve">oziales Wien“ </w:t>
      </w:r>
      <w:hyperlink r:id="rId8" w:history="1">
        <w:r w:rsidR="007E247F" w:rsidRPr="00C33C2A">
          <w:rPr>
            <w:rStyle w:val="Hyperlink"/>
            <w:sz w:val="28"/>
            <w:szCs w:val="28"/>
          </w:rPr>
          <w:t>http://www.fsw.at/beratung/</w:t>
        </w:r>
      </w:hyperlink>
      <w:r w:rsidR="007E247F">
        <w:rPr>
          <w:sz w:val="28"/>
          <w:szCs w:val="28"/>
        </w:rPr>
        <w:t xml:space="preserve"> </w:t>
      </w:r>
    </w:p>
    <w:p w:rsidR="0037179E" w:rsidRDefault="0037179E">
      <w:pPr>
        <w:rPr>
          <w:sz w:val="28"/>
          <w:szCs w:val="28"/>
        </w:rPr>
      </w:pPr>
    </w:p>
    <w:p w:rsidR="001F255D" w:rsidRDefault="001F255D">
      <w:pPr>
        <w:rPr>
          <w:sz w:val="28"/>
          <w:szCs w:val="28"/>
        </w:rPr>
      </w:pPr>
      <w:r>
        <w:rPr>
          <w:sz w:val="28"/>
          <w:szCs w:val="28"/>
        </w:rPr>
        <w:t xml:space="preserve">Das BRG19 ist Teil des </w:t>
      </w:r>
      <w:r w:rsidR="00553D95">
        <w:rPr>
          <w:sz w:val="28"/>
          <w:szCs w:val="28"/>
        </w:rPr>
        <w:t xml:space="preserve">internationalen </w:t>
      </w:r>
      <w:r w:rsidR="009017F8" w:rsidRPr="009017F8">
        <w:rPr>
          <w:sz w:val="28"/>
          <w:szCs w:val="28"/>
        </w:rPr>
        <w:t xml:space="preserve">UNESCO </w:t>
      </w:r>
      <w:r>
        <w:rPr>
          <w:sz w:val="28"/>
          <w:szCs w:val="28"/>
        </w:rPr>
        <w:t>Schul-</w:t>
      </w:r>
      <w:r w:rsidR="009017F8" w:rsidRPr="009017F8">
        <w:rPr>
          <w:sz w:val="28"/>
          <w:szCs w:val="28"/>
        </w:rPr>
        <w:t>Netzwerk</w:t>
      </w:r>
      <w:r w:rsidR="00C90909">
        <w:rPr>
          <w:sz w:val="28"/>
          <w:szCs w:val="28"/>
        </w:rPr>
        <w:t xml:space="preserve">es. </w:t>
      </w:r>
      <w:r>
        <w:rPr>
          <w:sz w:val="28"/>
          <w:szCs w:val="28"/>
        </w:rPr>
        <w:t xml:space="preserve">Die Beachtung der </w:t>
      </w:r>
      <w:r w:rsidR="009017F8">
        <w:rPr>
          <w:sz w:val="28"/>
          <w:szCs w:val="28"/>
        </w:rPr>
        <w:t>Menschenrechte, Toleranz, Frieden</w:t>
      </w:r>
      <w:r w:rsidR="00C90909">
        <w:rPr>
          <w:sz w:val="28"/>
          <w:szCs w:val="28"/>
        </w:rPr>
        <w:t xml:space="preserve">serziehung, Interkulturalität, </w:t>
      </w:r>
      <w:r w:rsidR="009017F8">
        <w:rPr>
          <w:sz w:val="28"/>
          <w:szCs w:val="28"/>
        </w:rPr>
        <w:t xml:space="preserve">Wertschätzung von Verschiedenheit und das Einüben </w:t>
      </w:r>
      <w:r>
        <w:rPr>
          <w:sz w:val="28"/>
          <w:szCs w:val="28"/>
        </w:rPr>
        <w:t>von Demokratie bild</w:t>
      </w:r>
      <w:r w:rsidR="00C90909">
        <w:rPr>
          <w:sz w:val="28"/>
          <w:szCs w:val="28"/>
        </w:rPr>
        <w:t>en ein vorrangiges Bildungsziel.</w:t>
      </w:r>
    </w:p>
    <w:p w:rsidR="001F255D" w:rsidRDefault="00553D95">
      <w:pPr>
        <w:rPr>
          <w:sz w:val="28"/>
          <w:szCs w:val="28"/>
        </w:rPr>
      </w:pPr>
      <w:r>
        <w:rPr>
          <w:sz w:val="28"/>
          <w:szCs w:val="28"/>
        </w:rPr>
        <w:t xml:space="preserve">In diesem Sinn wollen wir als Schulgemeinschaft </w:t>
      </w:r>
      <w:r w:rsidR="001F255D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guten </w:t>
      </w:r>
      <w:r w:rsidR="001F255D">
        <w:rPr>
          <w:sz w:val="28"/>
          <w:szCs w:val="28"/>
        </w:rPr>
        <w:t>gesellschaftlichen Miteinander in verant</w:t>
      </w:r>
      <w:r>
        <w:rPr>
          <w:sz w:val="28"/>
          <w:szCs w:val="28"/>
        </w:rPr>
        <w:t xml:space="preserve">wortungsvollen Prozessen integrativer Entwicklung </w:t>
      </w:r>
      <w:r w:rsidR="009D33FC">
        <w:rPr>
          <w:sz w:val="28"/>
          <w:szCs w:val="28"/>
        </w:rPr>
        <w:t xml:space="preserve">nach Möglichkeit </w:t>
      </w:r>
      <w:r>
        <w:rPr>
          <w:sz w:val="28"/>
          <w:szCs w:val="28"/>
        </w:rPr>
        <w:t>mitwirken.</w:t>
      </w:r>
      <w:r w:rsidR="009D33FC">
        <w:rPr>
          <w:sz w:val="28"/>
          <w:szCs w:val="28"/>
        </w:rPr>
        <w:t xml:space="preserve"> </w:t>
      </w:r>
    </w:p>
    <w:p w:rsidR="00554F1E" w:rsidRDefault="00554F1E">
      <w:pPr>
        <w:rPr>
          <w:sz w:val="28"/>
          <w:szCs w:val="28"/>
        </w:rPr>
      </w:pPr>
    </w:p>
    <w:p w:rsidR="004B6A77" w:rsidRDefault="004B6A77">
      <w:pPr>
        <w:rPr>
          <w:sz w:val="28"/>
          <w:szCs w:val="28"/>
        </w:rPr>
      </w:pPr>
      <w:r>
        <w:rPr>
          <w:sz w:val="28"/>
          <w:szCs w:val="28"/>
        </w:rPr>
        <w:t>Für die Schulgemeinschaft,</w:t>
      </w:r>
    </w:p>
    <w:p w:rsidR="00554F1E" w:rsidRDefault="00554F1E">
      <w:pPr>
        <w:rPr>
          <w:sz w:val="28"/>
          <w:szCs w:val="28"/>
        </w:rPr>
      </w:pPr>
      <w:r>
        <w:rPr>
          <w:sz w:val="28"/>
          <w:szCs w:val="28"/>
        </w:rPr>
        <w:t xml:space="preserve">Walter </w:t>
      </w:r>
      <w:proofErr w:type="spellStart"/>
      <w:r>
        <w:rPr>
          <w:sz w:val="28"/>
          <w:szCs w:val="28"/>
        </w:rPr>
        <w:t>Pobaschnig</w:t>
      </w:r>
      <w:proofErr w:type="spellEnd"/>
    </w:p>
    <w:p w:rsidR="00191838" w:rsidRDefault="00191838">
      <w:pPr>
        <w:rPr>
          <w:sz w:val="24"/>
          <w:szCs w:val="24"/>
        </w:rPr>
      </w:pPr>
    </w:p>
    <w:sectPr w:rsidR="00191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93193"/>
    <w:multiLevelType w:val="hybridMultilevel"/>
    <w:tmpl w:val="07768A5C"/>
    <w:lvl w:ilvl="0" w:tplc="433A6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8"/>
    <w:rsid w:val="00191838"/>
    <w:rsid w:val="001A1FB2"/>
    <w:rsid w:val="001F255D"/>
    <w:rsid w:val="00255A83"/>
    <w:rsid w:val="0037179E"/>
    <w:rsid w:val="003931EB"/>
    <w:rsid w:val="0040414C"/>
    <w:rsid w:val="00453DE2"/>
    <w:rsid w:val="004B6A77"/>
    <w:rsid w:val="00553D95"/>
    <w:rsid w:val="00554F1E"/>
    <w:rsid w:val="005D07A8"/>
    <w:rsid w:val="00647E1A"/>
    <w:rsid w:val="007E247F"/>
    <w:rsid w:val="0084177A"/>
    <w:rsid w:val="009017F8"/>
    <w:rsid w:val="009D33FC"/>
    <w:rsid w:val="00A17A82"/>
    <w:rsid w:val="00BC3772"/>
    <w:rsid w:val="00C90909"/>
    <w:rsid w:val="00D420D7"/>
    <w:rsid w:val="00E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BE6D-E68F-404E-97AA-569D835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E96EFB"/>
    <w:pPr>
      <w:spacing w:before="150" w:after="150" w:line="240" w:lineRule="auto"/>
      <w:outlineLvl w:val="3"/>
    </w:pPr>
    <w:rPr>
      <w:rFonts w:ascii="Roboto" w:eastAsia="Times New Roman" w:hAnsi="Roboto" w:cs="Helvetica"/>
      <w:b/>
      <w:bCs/>
      <w:color w:val="4D4D4D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7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55D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6EFB"/>
    <w:rPr>
      <w:rFonts w:ascii="Roboto" w:eastAsia="Times New Roman" w:hAnsi="Roboto" w:cs="Helvetica"/>
      <w:b/>
      <w:bCs/>
      <w:color w:val="4D4D4D"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3717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8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7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8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41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31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2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39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w.at/berat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uechtlingsdienst.diakonie.at/wohnraumsp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echtlinge-willkommen.a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24</cp:revision>
  <dcterms:created xsi:type="dcterms:W3CDTF">2015-08-27T09:01:00Z</dcterms:created>
  <dcterms:modified xsi:type="dcterms:W3CDTF">2015-09-14T16:20:00Z</dcterms:modified>
</cp:coreProperties>
</file>